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E7F39" w:rsidRPr="006E7F39" w:rsidRDefault="006E7F39">
      <w:pPr>
        <w:rPr>
          <w:rFonts w:ascii="Times New Roman" w:hAnsi="Times New Roman"/>
        </w:rPr>
      </w:pPr>
      <w:r w:rsidRPr="006E7F39">
        <w:rPr>
          <w:rFonts w:ascii="Times New Roman" w:hAnsi="Times New Roman"/>
        </w:rPr>
        <w:t>RULE 5.</w:t>
      </w:r>
      <w:r w:rsidRPr="006E7F39">
        <w:rPr>
          <w:rFonts w:ascii="Times New Roman" w:hAnsi="Times New Roman"/>
        </w:rPr>
        <w:tab/>
        <w:t>PRETRIAL DIVERSION PROGRAM</w:t>
      </w:r>
    </w:p>
    <w:p w:rsidR="006E7F39" w:rsidRPr="006E7F39" w:rsidRDefault="006E7F39">
      <w:pPr>
        <w:rPr>
          <w:rFonts w:ascii="Times New Roman" w:hAnsi="Times New Roman"/>
        </w:rPr>
      </w:pPr>
      <w:r w:rsidRPr="006E7F39">
        <w:rPr>
          <w:rFonts w:ascii="Times New Roman" w:hAnsi="Times New Roman"/>
        </w:rPr>
        <w:tab/>
      </w:r>
    </w:p>
    <w:p w:rsidR="006E7F39" w:rsidRPr="006E7F39" w:rsidRDefault="006E7F39" w:rsidP="006E7F39">
      <w:pPr>
        <w:pStyle w:val="ListParagraph"/>
        <w:numPr>
          <w:ilvl w:val="0"/>
          <w:numId w:val="1"/>
        </w:numPr>
        <w:rPr>
          <w:rFonts w:ascii="Times New Roman" w:hAnsi="Times New Roman"/>
        </w:rPr>
      </w:pPr>
      <w:r w:rsidRPr="006E7F39">
        <w:rPr>
          <w:rFonts w:ascii="Times New Roman" w:hAnsi="Times New Roman"/>
        </w:rPr>
        <w:t>Eligibility Requirements</w:t>
      </w:r>
    </w:p>
    <w:p w:rsidR="006E7F39" w:rsidRPr="006E7F39" w:rsidRDefault="006E7F39" w:rsidP="006E7F39">
      <w:pPr>
        <w:ind w:left="1440"/>
        <w:rPr>
          <w:rFonts w:ascii="Times New Roman" w:hAnsi="Times New Roman"/>
        </w:rPr>
      </w:pPr>
    </w:p>
    <w:p w:rsidR="006E7F39" w:rsidRPr="006E7F39" w:rsidRDefault="006E7F39" w:rsidP="006E7F39">
      <w:pPr>
        <w:pStyle w:val="ListParagraph"/>
        <w:numPr>
          <w:ilvl w:val="0"/>
          <w:numId w:val="2"/>
        </w:numPr>
        <w:rPr>
          <w:rFonts w:ascii="Times New Roman" w:hAnsi="Times New Roman"/>
        </w:rPr>
      </w:pPr>
      <w:r w:rsidRPr="006E7F39">
        <w:rPr>
          <w:rFonts w:ascii="Times New Roman" w:hAnsi="Times New Roman"/>
        </w:rPr>
        <w:t>All persons charged in District Court with the commission of a misdemeanor or violation shall be eligible for participation in the Administrative Office of the Courts Pretrial Services Diversion Program (program) as an alternative to criminal prosecution, subject to the following conditions and exceptions:</w:t>
      </w:r>
    </w:p>
    <w:p w:rsidR="006E7F39" w:rsidRPr="006E7F39" w:rsidRDefault="006E7F39" w:rsidP="006E7F39">
      <w:pPr>
        <w:ind w:left="1800"/>
        <w:rPr>
          <w:rFonts w:ascii="Times New Roman" w:hAnsi="Times New Roman"/>
        </w:rPr>
      </w:pPr>
    </w:p>
    <w:p w:rsidR="006E7F39" w:rsidRPr="006E7F39" w:rsidRDefault="006E7F39" w:rsidP="006E7F39">
      <w:pPr>
        <w:ind w:left="2160" w:hanging="360"/>
        <w:rPr>
          <w:rFonts w:ascii="Times New Roman" w:hAnsi="Times New Roman"/>
        </w:rPr>
      </w:pPr>
      <w:r w:rsidRPr="006E7F39">
        <w:rPr>
          <w:rFonts w:ascii="Times New Roman" w:hAnsi="Times New Roman"/>
        </w:rPr>
        <w:t>a.</w:t>
      </w:r>
      <w:r w:rsidRPr="006E7F39">
        <w:rPr>
          <w:rFonts w:ascii="Times New Roman" w:hAnsi="Times New Roman"/>
        </w:rPr>
        <w:tab/>
        <w:t>The charge of violation of KRS Chapter 189A shall not be diverted;</w:t>
      </w:r>
    </w:p>
    <w:p w:rsidR="006E7F39" w:rsidRPr="006E7F39" w:rsidRDefault="006E7F39" w:rsidP="006E7F39">
      <w:pPr>
        <w:ind w:left="2160" w:hanging="360"/>
        <w:rPr>
          <w:rFonts w:ascii="Times New Roman" w:hAnsi="Times New Roman"/>
        </w:rPr>
      </w:pPr>
      <w:r w:rsidRPr="006E7F39">
        <w:rPr>
          <w:rFonts w:ascii="Times New Roman" w:hAnsi="Times New Roman"/>
        </w:rPr>
        <w:t>b.</w:t>
      </w:r>
      <w:r w:rsidRPr="006E7F39">
        <w:rPr>
          <w:rFonts w:ascii="Times New Roman" w:hAnsi="Times New Roman"/>
        </w:rPr>
        <w:tab/>
        <w:t xml:space="preserve">A person who has previously participated in a pretrial diversion program shall not be eligible for participation in the Program, unless the trial judge and prosecutor deem a defendant eligible for the Program regardless of his/her ineligibility; and </w:t>
      </w:r>
    </w:p>
    <w:p w:rsidR="006E7F39" w:rsidRPr="006E7F39" w:rsidRDefault="006E7F39" w:rsidP="006E7F39">
      <w:pPr>
        <w:ind w:left="2160" w:hanging="360"/>
        <w:rPr>
          <w:rFonts w:ascii="Times New Roman" w:hAnsi="Times New Roman"/>
        </w:rPr>
      </w:pPr>
      <w:r w:rsidRPr="006E7F39">
        <w:rPr>
          <w:rFonts w:ascii="Times New Roman" w:hAnsi="Times New Roman"/>
        </w:rPr>
        <w:t>c</w:t>
      </w:r>
      <w:r>
        <w:rPr>
          <w:rFonts w:ascii="Times New Roman" w:hAnsi="Times New Roman"/>
        </w:rPr>
        <w:t>.</w:t>
      </w:r>
      <w:r w:rsidRPr="006E7F39">
        <w:rPr>
          <w:rFonts w:ascii="Times New Roman" w:hAnsi="Times New Roman"/>
        </w:rPr>
        <w:tab/>
        <w:t>A person who is charged with a violent offense shall not be diverted.</w:t>
      </w:r>
    </w:p>
    <w:p w:rsidR="006E7F39" w:rsidRPr="006E7F39" w:rsidRDefault="006E7F39" w:rsidP="006E7F39">
      <w:pPr>
        <w:rPr>
          <w:rFonts w:ascii="Times New Roman" w:hAnsi="Times New Roman"/>
        </w:rPr>
      </w:pPr>
      <w:r w:rsidRPr="006E7F39">
        <w:rPr>
          <w:rFonts w:ascii="Times New Roman" w:hAnsi="Times New Roman"/>
        </w:rPr>
        <w:tab/>
      </w:r>
      <w:r w:rsidRPr="006E7F39">
        <w:rPr>
          <w:rFonts w:ascii="Times New Roman" w:hAnsi="Times New Roman"/>
        </w:rPr>
        <w:tab/>
      </w:r>
    </w:p>
    <w:p w:rsidR="006E7F39" w:rsidRPr="006E7F39" w:rsidRDefault="006E7F39" w:rsidP="006E7F39">
      <w:pPr>
        <w:pStyle w:val="ListParagraph"/>
        <w:numPr>
          <w:ilvl w:val="0"/>
          <w:numId w:val="2"/>
        </w:numPr>
        <w:rPr>
          <w:rFonts w:ascii="Times New Roman" w:hAnsi="Times New Roman"/>
        </w:rPr>
      </w:pPr>
      <w:r w:rsidRPr="006E7F39">
        <w:rPr>
          <w:rFonts w:ascii="Times New Roman" w:hAnsi="Times New Roman"/>
        </w:rPr>
        <w:t>Nothing in this rule shall be deemed to limit the authority of the county attorney to withdraw criminal prosecution in any given case.</w:t>
      </w:r>
    </w:p>
    <w:p w:rsidR="006E7F39" w:rsidRPr="006E7F39" w:rsidRDefault="006E7F39" w:rsidP="006E7F39">
      <w:pPr>
        <w:rPr>
          <w:rFonts w:ascii="Times New Roman" w:hAnsi="Times New Roman"/>
        </w:rPr>
      </w:pPr>
    </w:p>
    <w:p w:rsidR="006E7F39" w:rsidRPr="006E7F39" w:rsidRDefault="006E7F39" w:rsidP="006E7F39">
      <w:pPr>
        <w:pStyle w:val="ListParagraph"/>
        <w:numPr>
          <w:ilvl w:val="0"/>
          <w:numId w:val="1"/>
        </w:numPr>
        <w:rPr>
          <w:rFonts w:ascii="Times New Roman" w:hAnsi="Times New Roman"/>
        </w:rPr>
      </w:pPr>
      <w:r w:rsidRPr="006E7F39">
        <w:rPr>
          <w:rFonts w:ascii="Times New Roman" w:hAnsi="Times New Roman"/>
        </w:rPr>
        <w:t>Participation</w:t>
      </w:r>
    </w:p>
    <w:p w:rsidR="006E7F39" w:rsidRPr="006E7F39" w:rsidRDefault="006E7F39" w:rsidP="006E7F39">
      <w:pPr>
        <w:pStyle w:val="ListParagraph"/>
        <w:ind w:left="1440"/>
        <w:rPr>
          <w:rFonts w:ascii="Times New Roman" w:hAnsi="Times New Roman"/>
        </w:rPr>
      </w:pPr>
    </w:p>
    <w:p w:rsidR="006E7F39" w:rsidRPr="006E7F39" w:rsidRDefault="006E7F39" w:rsidP="006E7F39">
      <w:pPr>
        <w:pStyle w:val="ListParagraph"/>
        <w:numPr>
          <w:ilvl w:val="0"/>
          <w:numId w:val="5"/>
        </w:numPr>
        <w:rPr>
          <w:rFonts w:ascii="Times New Roman" w:hAnsi="Times New Roman"/>
        </w:rPr>
      </w:pPr>
      <w:r w:rsidRPr="006E7F39">
        <w:rPr>
          <w:rFonts w:ascii="Times New Roman" w:hAnsi="Times New Roman"/>
        </w:rPr>
        <w:t>Upon consent of both the county attorney and the defendant, the trial judge shall approve participation in the Program for any individual who meets the eligibility requirements established in section A above unless the trial judge, in his/her discretion believes that:</w:t>
      </w:r>
    </w:p>
    <w:p w:rsidR="006E7F39" w:rsidRPr="006E7F39" w:rsidRDefault="006E7F39" w:rsidP="006E7F39">
      <w:pPr>
        <w:ind w:left="1440"/>
        <w:rPr>
          <w:rFonts w:ascii="Times New Roman" w:hAnsi="Times New Roman"/>
        </w:rPr>
      </w:pPr>
    </w:p>
    <w:p w:rsidR="006E7F39" w:rsidRPr="006E7F39" w:rsidRDefault="006E7F39" w:rsidP="006E7F39">
      <w:pPr>
        <w:ind w:left="2160" w:hanging="360"/>
        <w:rPr>
          <w:rFonts w:ascii="Times New Roman" w:hAnsi="Times New Roman"/>
        </w:rPr>
      </w:pPr>
      <w:r w:rsidRPr="006E7F39">
        <w:rPr>
          <w:rFonts w:ascii="Times New Roman" w:hAnsi="Times New Roman"/>
        </w:rPr>
        <w:t>a.</w:t>
      </w:r>
      <w:r w:rsidRPr="006E7F39">
        <w:rPr>
          <w:rFonts w:ascii="Times New Roman" w:hAnsi="Times New Roman"/>
        </w:rPr>
        <w:tab/>
        <w:t>There is a substantial risk that the defendant will abscond from the jurisdiction of the court prior to fulfillment of the terms of the diversion contract</w:t>
      </w:r>
      <w:proofErr w:type="gramStart"/>
      <w:r w:rsidRPr="006E7F39">
        <w:rPr>
          <w:rFonts w:ascii="Times New Roman" w:hAnsi="Times New Roman"/>
        </w:rPr>
        <w:t>;</w:t>
      </w:r>
      <w:proofErr w:type="gramEnd"/>
    </w:p>
    <w:p w:rsidR="006E7F39" w:rsidRPr="006E7F39" w:rsidRDefault="006E7F39" w:rsidP="006E7F39">
      <w:pPr>
        <w:ind w:left="2160" w:hanging="360"/>
        <w:rPr>
          <w:rFonts w:ascii="Times New Roman" w:hAnsi="Times New Roman"/>
        </w:rPr>
      </w:pPr>
      <w:r w:rsidRPr="006E7F39">
        <w:rPr>
          <w:rFonts w:ascii="Times New Roman" w:hAnsi="Times New Roman"/>
        </w:rPr>
        <w:t>b.</w:t>
      </w:r>
      <w:r w:rsidRPr="006E7F39">
        <w:rPr>
          <w:rFonts w:ascii="Times New Roman" w:hAnsi="Times New Roman"/>
        </w:rPr>
        <w:tab/>
        <w:t>There is substantial risk that the defendant will commit another crime prior to fulfillment of the terms of the diversion contract</w:t>
      </w:r>
      <w:proofErr w:type="gramStart"/>
      <w:r w:rsidRPr="006E7F39">
        <w:rPr>
          <w:rFonts w:ascii="Times New Roman" w:hAnsi="Times New Roman"/>
        </w:rPr>
        <w:t>;</w:t>
      </w:r>
      <w:proofErr w:type="gramEnd"/>
    </w:p>
    <w:p w:rsidR="006E7F39" w:rsidRPr="006E7F39" w:rsidRDefault="006E7F39" w:rsidP="006E7F39">
      <w:pPr>
        <w:ind w:left="2160" w:hanging="360"/>
        <w:rPr>
          <w:rFonts w:ascii="Times New Roman" w:hAnsi="Times New Roman"/>
        </w:rPr>
      </w:pPr>
      <w:r w:rsidRPr="006E7F39">
        <w:rPr>
          <w:rFonts w:ascii="Times New Roman" w:hAnsi="Times New Roman"/>
        </w:rPr>
        <w:t>c.</w:t>
      </w:r>
      <w:r w:rsidRPr="006E7F39">
        <w:rPr>
          <w:rFonts w:ascii="Times New Roman" w:hAnsi="Times New Roman"/>
        </w:rPr>
        <w:tab/>
        <w:t xml:space="preserve">The defendant is in need of correctional treatment that can be provided most effectively by commitment to the county jail; or </w:t>
      </w:r>
    </w:p>
    <w:p w:rsidR="006E7F39" w:rsidRPr="006E7F39" w:rsidRDefault="006E7F39" w:rsidP="006E7F39">
      <w:pPr>
        <w:ind w:left="2160" w:hanging="360"/>
        <w:rPr>
          <w:rFonts w:ascii="Times New Roman" w:hAnsi="Times New Roman"/>
        </w:rPr>
      </w:pPr>
      <w:r w:rsidRPr="006E7F39">
        <w:rPr>
          <w:rFonts w:ascii="Times New Roman" w:hAnsi="Times New Roman"/>
        </w:rPr>
        <w:t>d.</w:t>
      </w:r>
      <w:r w:rsidRPr="006E7F39">
        <w:rPr>
          <w:rFonts w:ascii="Times New Roman" w:hAnsi="Times New Roman"/>
        </w:rPr>
        <w:tab/>
        <w:t xml:space="preserve">Participation in the Program would unduly depreciate the seriousness of the defendant’s crime. </w:t>
      </w:r>
    </w:p>
    <w:p w:rsidR="006E7F39" w:rsidRPr="006E7F39" w:rsidRDefault="006E7F39" w:rsidP="006E7F39">
      <w:pPr>
        <w:rPr>
          <w:rFonts w:ascii="Times New Roman" w:hAnsi="Times New Roman"/>
        </w:rPr>
      </w:pPr>
      <w:r w:rsidRPr="006E7F39">
        <w:rPr>
          <w:rFonts w:ascii="Times New Roman" w:hAnsi="Times New Roman"/>
        </w:rPr>
        <w:tab/>
      </w:r>
      <w:r w:rsidRPr="006E7F39">
        <w:rPr>
          <w:rFonts w:ascii="Times New Roman" w:hAnsi="Times New Roman"/>
        </w:rPr>
        <w:tab/>
      </w:r>
    </w:p>
    <w:p w:rsidR="006E7F39" w:rsidRDefault="006E7F39" w:rsidP="006E7F39">
      <w:pPr>
        <w:pStyle w:val="ListParagraph"/>
        <w:numPr>
          <w:ilvl w:val="0"/>
          <w:numId w:val="5"/>
        </w:numPr>
      </w:pPr>
      <w:r w:rsidRPr="006E7F39">
        <w:rPr>
          <w:rFonts w:ascii="Times New Roman" w:hAnsi="Times New Roman"/>
        </w:rPr>
        <w:t>The county attorney’s consent to a defendant’s participation in the      Program shall not be unreasonable withheld.  If the county attorney refuses to consent to a defendant’s participation in the Program, she/she shall state on the record the reasons therefore.</w:t>
      </w:r>
      <w:r>
        <w:t xml:space="preserve"> </w:t>
      </w:r>
    </w:p>
    <w:p w:rsidR="006E7F39" w:rsidRDefault="006E7F39" w:rsidP="006E7F39">
      <w:pPr>
        <w:ind w:left="1440"/>
      </w:pPr>
    </w:p>
    <w:p w:rsidR="006E7F39" w:rsidRDefault="006E7F39" w:rsidP="006E7F39">
      <w:pPr>
        <w:ind w:left="1440"/>
      </w:pPr>
    </w:p>
    <w:p w:rsidR="006E7F39" w:rsidRDefault="00595D46" w:rsidP="00595D46">
      <w:pPr>
        <w:ind w:left="1440"/>
        <w:jc w:val="center"/>
      </w:pPr>
      <w:r>
        <w:t>Page 5 of 14</w:t>
      </w:r>
    </w:p>
    <w:sectPr w:rsidR="006E7F39" w:rsidSect="006E7F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D5A7A62"/>
    <w:multiLevelType w:val="hybridMultilevel"/>
    <w:tmpl w:val="6ED0852A"/>
    <w:lvl w:ilvl="0" w:tplc="5E6EFFD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3E67ED"/>
    <w:multiLevelType w:val="hybridMultilevel"/>
    <w:tmpl w:val="28769470"/>
    <w:lvl w:ilvl="0" w:tplc="76005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B70D2A"/>
    <w:multiLevelType w:val="hybridMultilevel"/>
    <w:tmpl w:val="1F624E56"/>
    <w:lvl w:ilvl="0" w:tplc="7BC22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CF87145"/>
    <w:multiLevelType w:val="hybridMultilevel"/>
    <w:tmpl w:val="B504E87A"/>
    <w:lvl w:ilvl="0" w:tplc="C924F6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064506"/>
    <w:multiLevelType w:val="hybridMultilevel"/>
    <w:tmpl w:val="ADD072C4"/>
    <w:lvl w:ilvl="0" w:tplc="F76C77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E7F39"/>
    <w:rsid w:val="00595D46"/>
    <w:rsid w:val="006E7F39"/>
  </w:rsids>
  <m:mathPr>
    <m:mathFont m:val="Franklin Gothic Medium C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7F39"/>
    <w:pPr>
      <w:ind w:left="720"/>
      <w:contextualSpacing/>
    </w:pPr>
  </w:style>
  <w:style w:type="paragraph" w:styleId="Header">
    <w:name w:val="header"/>
    <w:basedOn w:val="Normal"/>
    <w:link w:val="HeaderChar"/>
    <w:uiPriority w:val="99"/>
    <w:semiHidden/>
    <w:unhideWhenUsed/>
    <w:rsid w:val="006E7F39"/>
    <w:pPr>
      <w:tabs>
        <w:tab w:val="center" w:pos="4320"/>
        <w:tab w:val="right" w:pos="8640"/>
      </w:tabs>
    </w:pPr>
  </w:style>
  <w:style w:type="character" w:customStyle="1" w:styleId="HeaderChar">
    <w:name w:val="Header Char"/>
    <w:basedOn w:val="DefaultParagraphFont"/>
    <w:link w:val="Header"/>
    <w:uiPriority w:val="99"/>
    <w:semiHidden/>
    <w:rsid w:val="006E7F39"/>
  </w:style>
  <w:style w:type="paragraph" w:styleId="Footer">
    <w:name w:val="footer"/>
    <w:basedOn w:val="Normal"/>
    <w:link w:val="FooterChar"/>
    <w:uiPriority w:val="99"/>
    <w:semiHidden/>
    <w:unhideWhenUsed/>
    <w:rsid w:val="006E7F39"/>
    <w:pPr>
      <w:tabs>
        <w:tab w:val="center" w:pos="4320"/>
        <w:tab w:val="right" w:pos="8640"/>
      </w:tabs>
    </w:pPr>
  </w:style>
  <w:style w:type="character" w:customStyle="1" w:styleId="FooterChar">
    <w:name w:val="Footer Char"/>
    <w:basedOn w:val="DefaultParagraphFont"/>
    <w:link w:val="Footer"/>
    <w:uiPriority w:val="99"/>
    <w:semiHidden/>
    <w:rsid w:val="006E7F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Maione</dc:creator>
  <cp:keywords/>
  <cp:lastModifiedBy>Lindsay Maione</cp:lastModifiedBy>
  <cp:revision>1</cp:revision>
  <dcterms:created xsi:type="dcterms:W3CDTF">2011-03-29T14:59:00Z</dcterms:created>
  <dcterms:modified xsi:type="dcterms:W3CDTF">2011-03-29T15:19:00Z</dcterms:modified>
</cp:coreProperties>
</file>